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济宁堃源建设工程有限</w:t>
      </w:r>
      <w:r>
        <w:rPr>
          <w:rFonts w:hint="eastAsia" w:ascii="方正小标宋简体" w:hAnsi="方正小标宋简体" w:eastAsia="方正小标宋简体" w:cs="方正小标宋简体"/>
          <w:sz w:val="44"/>
          <w:szCs w:val="44"/>
        </w:rPr>
        <w:t>公司</w:t>
      </w:r>
    </w:p>
    <w:p>
      <w:pPr>
        <w:spacing w:line="560" w:lineRule="exact"/>
        <w:jc w:val="center"/>
        <w:rPr>
          <w:rFonts w:ascii="方正黑体简体" w:hAnsi="方正黑体简体" w:eastAsia="方正黑体简体" w:cs="方正黑体简体"/>
          <w:sz w:val="32"/>
          <w:szCs w:val="32"/>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年信息公开</w:t>
      </w:r>
    </w:p>
    <w:p>
      <w:pPr>
        <w:spacing w:line="560"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一、企业基本情况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1.企业基本情况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统一社会信用代码：</w:t>
      </w:r>
      <w:r>
        <w:rPr>
          <w:rFonts w:hint="eastAsia" w:ascii="方正仿宋简体" w:hAnsi="方正仿宋简体" w:eastAsia="方正仿宋简体" w:cs="方正仿宋简体"/>
          <w:sz w:val="32"/>
          <w:szCs w:val="32"/>
          <w:lang w:val="en-US" w:eastAsia="zh-CN"/>
        </w:rPr>
        <w:t>91510704MA68JT3W95</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r>
        <w:rPr>
          <w:rFonts w:hint="eastAsia" w:ascii="方正仿宋简体" w:hAnsi="方正仿宋简体" w:eastAsia="方正仿宋简体" w:cs="方正仿宋简体"/>
          <w:sz w:val="32"/>
          <w:szCs w:val="32"/>
          <w:lang w:val="en-US" w:eastAsia="zh-CN"/>
        </w:rPr>
        <w:t>济宁堃源建设工程有限公司</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企业类型：</w:t>
      </w:r>
      <w:r>
        <w:rPr>
          <w:rFonts w:hint="eastAsia" w:ascii="方正仿宋简体" w:hAnsi="方正仿宋简体" w:eastAsia="方正仿宋简体" w:cs="方正仿宋简体"/>
          <w:sz w:val="32"/>
          <w:szCs w:val="32"/>
          <w:lang w:val="en-US" w:eastAsia="zh-CN"/>
        </w:rPr>
        <w:t>有限责任公司(非自然人投资或控股的法人独资)</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w:t>
      </w:r>
      <w:r>
        <w:rPr>
          <w:rFonts w:hint="eastAsia" w:ascii="方正仿宋简体" w:hAnsi="方正仿宋简体" w:eastAsia="方正仿宋简体" w:cs="方正仿宋简体"/>
          <w:sz w:val="32"/>
          <w:szCs w:val="32"/>
          <w:lang w:val="en-US" w:eastAsia="zh-CN"/>
        </w:rPr>
        <w:t>张成福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地址：</w:t>
      </w:r>
      <w:r>
        <w:rPr>
          <w:rFonts w:hint="eastAsia" w:ascii="方正仿宋简体" w:hAnsi="方正仿宋简体" w:eastAsia="方正仿宋简体" w:cs="方正仿宋简体"/>
          <w:sz w:val="32"/>
          <w:szCs w:val="32"/>
          <w:lang w:val="en-US" w:eastAsia="zh-CN"/>
        </w:rPr>
        <w:t>山东省济宁市济宁经济开发区嘉诚路与呈祥大道交汇处圣祥小镇B8楼</w:t>
      </w:r>
    </w:p>
    <w:p>
      <w:pPr>
        <w:widowControl/>
        <w:spacing w:line="56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注册资本：</w:t>
      </w:r>
      <w:r>
        <w:rPr>
          <w:rFonts w:hint="eastAsia" w:ascii="方正仿宋简体" w:hAnsi="方正仿宋简体" w:eastAsia="方正仿宋简体" w:cs="方正仿宋简体"/>
          <w:sz w:val="32"/>
          <w:szCs w:val="32"/>
          <w:lang w:val="en-US" w:eastAsia="zh-CN"/>
        </w:rPr>
        <w:t>伍</w:t>
      </w:r>
      <w:r>
        <w:rPr>
          <w:rFonts w:hint="eastAsia" w:eastAsia="方正仿宋简体" w:cs="Times New Roman"/>
          <w:color w:val="333333"/>
          <w:kern w:val="0"/>
          <w:sz w:val="32"/>
          <w:szCs w:val="32"/>
          <w:shd w:val="clear" w:color="auto" w:fill="FFFFFF"/>
        </w:rPr>
        <w:t>仟万元整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经营范围：</w:t>
      </w:r>
      <w:r>
        <w:rPr>
          <w:rFonts w:hint="eastAsia" w:ascii="方正仿宋简体" w:hAnsi="方正仿宋简体" w:eastAsia="方正仿宋简体" w:cs="方正仿宋简体"/>
          <w:sz w:val="32"/>
          <w:szCs w:val="32"/>
          <w:lang w:val="en-US" w:eastAsia="zh-CN"/>
        </w:rPr>
        <w:t>一般项目：园林绿化工程施工；土石方工程施工；土地整治服务；对外承包工程；建筑材料销售；城市绿化管理；工程管理服务；机械设备租赁；工程技术服务（规划管理、勘察、设计、监理除外）；土壤污染治理与修复服务；市政设施管理；园区管理服务；工程和技术研究和试验发展；资源再生利用技术研发；工程造价咨询业务。（除依法须经批准的项目外，凭营业执照依法自主开展经营活动）许可项目：建设工程施工；建筑智能化系统设计；地质灾害治理工程施工；城市建筑垃圾处置（清运）；地质灾害治理工程勘查；文物保护工程施工；水力发电。（依法须经批准的项目，经相关部门批准后方可开展经营活动，具体经营项目以相关部门批准文件或许可证件为准）</w:t>
      </w:r>
    </w:p>
    <w:p>
      <w:pPr>
        <w:pStyle w:val="3"/>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2.公司简介</w:t>
      </w:r>
    </w:p>
    <w:p>
      <w:pPr>
        <w:numPr>
          <w:ilvl w:val="0"/>
          <w:numId w:val="0"/>
        </w:numPr>
        <w:adjustRightInd w:val="0"/>
        <w:snapToGrid w:val="0"/>
        <w:spacing w:before="156" w:beforeLines="50" w:line="360" w:lineRule="auto"/>
        <w:ind w:firstLine="640" w:firstLineChars="200"/>
        <w:jc w:val="left"/>
        <w:outlineLvl w:val="3"/>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济宁堃源建设工程有限公司济宁堃源建设工程有限公司成立于2021年03月11日，注册资金5000万元。注册地位于山东省济宁市济宁经济开发区嘉诚路与呈祥大道交汇处圣祥小镇B8楼，法定代表人为张成福。公司具有建筑工程施工总承包叁级；水利水电工程施工总承包叁级；电力工程施工总承包叁级；市政公用工程施工总承包叁级；机电工程施工总承包叁级；地基基础工程专业承包叁级；钢结构工程专业承包叁级；建筑机电安装工程专业承包叁级；城市及道路照明工程专业承包叁级；河湖整治工程专业承包叁级；输变电工程专业承包叁级；模板脚手架专业承包不分等级。</w:t>
      </w:r>
    </w:p>
    <w:p>
      <w:pPr>
        <w:pStyle w:val="3"/>
        <w:numPr>
          <w:ilvl w:val="0"/>
          <w:numId w:val="0"/>
        </w:num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1.土地整理、复垦方面。随着地整理复垦开发的作用和影响日益扩大，土地整理事业将走向产业化，即企业、科研机构和个人参与项目投资、建设和收益，产学研相结合的新型运作模式。</w:t>
      </w:r>
    </w:p>
    <w:p>
      <w:pPr>
        <w:pStyle w:val="3"/>
        <w:numPr>
          <w:ilvl w:val="0"/>
          <w:numId w:val="0"/>
        </w:num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建筑工程方面。未来几年，“十二五”规划完成之后，中国的高速公路网、铁路网等基本形成，因此未来政府投资方向还是会转向市政建设领域，解决老百姓的生活环境问题，提高城市的管理水平。而城镇化是最核心的东西，这对于市政建设行业是巨大的机遇，对于市政施工领域的企业来讲任重道远。</w:t>
      </w:r>
    </w:p>
    <w:p>
      <w:pPr>
        <w:pStyle w:val="3"/>
        <w:numPr>
          <w:ilvl w:val="0"/>
          <w:numId w:val="0"/>
        </w:numPr>
        <w:ind w:firstLine="640" w:firstLineChars="200"/>
        <w:rPr>
          <w:rFonts w:hint="default" w:ascii="方正黑体简体" w:hAnsi="方正黑体简体" w:eastAsia="方正黑体简体" w:cs="方正黑体简体"/>
          <w:sz w:val="32"/>
          <w:szCs w:val="32"/>
          <w:lang w:val="en-US" w:eastAsia="zh-CN"/>
        </w:rPr>
      </w:pPr>
      <w:r>
        <w:rPr>
          <w:rFonts w:hint="eastAsia" w:ascii="方正仿宋简体" w:hAnsi="方正仿宋简体" w:eastAsia="方正仿宋简体" w:cs="方正仿宋简体"/>
          <w:sz w:val="32"/>
          <w:szCs w:val="32"/>
          <w:lang w:val="en-US" w:eastAsia="zh-CN"/>
        </w:rPr>
        <w:t>从项目立项阶段、实施阶段、验收阶段到入平衡系统库，累积了丰富的经验，并制定出全套系统的工作流程，拥有健全的集测绘、设计预算、施工于一体的精干、有力、高效的项目班子，确保每一个环节顺利衔接，并保质保量的完成任务。随着公司的快速发展，不断加大市场开发力度，进行跨区域承揽业务。</w:t>
      </w:r>
    </w:p>
    <w:p>
      <w:pPr>
        <w:numPr>
          <w:ilvl w:val="0"/>
          <w:numId w:val="1"/>
        </w:num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szCs w:val="32"/>
        </w:rPr>
        <w:t>主要财务数据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（一）营业总收入：</w:t>
      </w:r>
      <w:r>
        <w:rPr>
          <w:rFonts w:hint="eastAsia" w:eastAsia="方正仿宋简体" w:cs="Times New Roman"/>
          <w:i w:val="0"/>
          <w:iCs w:val="0"/>
          <w:caps w:val="0"/>
          <w:color w:val="333333"/>
          <w:spacing w:val="0"/>
          <w:kern w:val="0"/>
          <w:sz w:val="32"/>
          <w:szCs w:val="32"/>
          <w:shd w:val="clear" w:fill="FFFFFF"/>
          <w:lang w:val="en-US" w:eastAsia="zh-CN" w:bidi="ar"/>
        </w:rPr>
        <w:t>5766.18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（二）营业总成本：</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5425.23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（三）利润总额：</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34.13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（四）资产总额：</w:t>
      </w:r>
      <w:r>
        <w:rPr>
          <w:rFonts w:hint="eastAsia" w:eastAsia="方正仿宋简体" w:cs="Times New Roman"/>
          <w:i w:val="0"/>
          <w:iCs w:val="0"/>
          <w:caps w:val="0"/>
          <w:color w:val="333333"/>
          <w:spacing w:val="0"/>
          <w:kern w:val="0"/>
          <w:sz w:val="32"/>
          <w:szCs w:val="32"/>
          <w:shd w:val="clear" w:fill="FFFFFF"/>
          <w:lang w:val="en-US" w:eastAsia="zh-CN" w:bidi="ar"/>
        </w:rPr>
        <w:t>62707.02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（五）负债总额：</w:t>
      </w:r>
      <w:r>
        <w:rPr>
          <w:rFonts w:hint="eastAsia" w:eastAsia="方正仿宋简体" w:cs="Times New Roman"/>
          <w:i w:val="0"/>
          <w:iCs w:val="0"/>
          <w:caps w:val="0"/>
          <w:color w:val="333333"/>
          <w:spacing w:val="0"/>
          <w:kern w:val="0"/>
          <w:sz w:val="32"/>
          <w:szCs w:val="32"/>
          <w:shd w:val="clear" w:fill="FFFFFF"/>
          <w:lang w:val="en-US" w:eastAsia="zh-CN" w:bidi="ar"/>
        </w:rPr>
        <w:t>62186.07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（六）所有者权益：</w:t>
      </w:r>
      <w:r>
        <w:rPr>
          <w:rFonts w:hint="eastAsia" w:eastAsia="方正仿宋简体" w:cs="Times New Roman"/>
          <w:i w:val="0"/>
          <w:iCs w:val="0"/>
          <w:caps w:val="0"/>
          <w:color w:val="333333"/>
          <w:spacing w:val="0"/>
          <w:kern w:val="0"/>
          <w:sz w:val="32"/>
          <w:szCs w:val="32"/>
          <w:shd w:val="clear" w:fill="FFFFFF"/>
          <w:lang w:val="en-US" w:eastAsia="zh-CN" w:bidi="ar"/>
        </w:rPr>
        <w:t>520.95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万元。</w:t>
      </w:r>
    </w:p>
    <w:p>
      <w:pPr>
        <w:spacing w:line="560" w:lineRule="exac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三、年度中期内发生的重大事项及对企业的影响</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w:t>
      </w:r>
    </w:p>
    <w:p>
      <w:pPr>
        <w:spacing w:line="560" w:lineRule="exac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四、审计报告</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p>
      <w:pPr>
        <w:pStyle w:val="2"/>
        <w:rPr>
          <w:rFonts w:hint="default"/>
          <w:lang w:val="en-US" w:eastAsia="zh-CN"/>
        </w:rPr>
      </w:pPr>
      <w:r>
        <w:rPr>
          <w:rFonts w:hint="default"/>
          <w:lang w:val="en-US" w:eastAsia="zh-CN"/>
        </w:rPr>
        <w:drawing>
          <wp:inline distT="0" distB="0" distL="114300" distR="114300">
            <wp:extent cx="5467350" cy="6981825"/>
            <wp:effectExtent l="0" t="0" r="0" b="9525"/>
            <wp:docPr id="1" name="图片 1" descr="64266dd3075467746c6664b1631a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266dd3075467746c6664b1631aa29"/>
                    <pic:cNvPicPr>
                      <a:picLocks noChangeAspect="1"/>
                    </pic:cNvPicPr>
                  </pic:nvPicPr>
                  <pic:blipFill>
                    <a:blip r:embed="rId10"/>
                    <a:stretch>
                      <a:fillRect/>
                    </a:stretch>
                  </pic:blipFill>
                  <pic:spPr>
                    <a:xfrm>
                      <a:off x="0" y="0"/>
                      <a:ext cx="5467350" cy="6981825"/>
                    </a:xfrm>
                    <a:prstGeom prst="rect">
                      <a:avLst/>
                    </a:prstGeom>
                  </pic:spPr>
                </pic:pic>
              </a:graphicData>
            </a:graphic>
          </wp:inline>
        </w:drawing>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r>
        <w:rPr>
          <w:rFonts w:hint="default"/>
          <w:lang w:val="en-US" w:eastAsia="zh-CN"/>
        </w:rPr>
        <w:drawing>
          <wp:inline distT="0" distB="0" distL="114300" distR="114300">
            <wp:extent cx="4714875" cy="6591300"/>
            <wp:effectExtent l="0" t="0" r="9525" b="0"/>
            <wp:docPr id="2" name="图片 2" descr="ef452c03888f051a75e85a38f3f77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452c03888f051a75e85a38f3f772a"/>
                    <pic:cNvPicPr>
                      <a:picLocks noChangeAspect="1"/>
                    </pic:cNvPicPr>
                  </pic:nvPicPr>
                  <pic:blipFill>
                    <a:blip r:embed="rId11"/>
                    <a:stretch>
                      <a:fillRect/>
                    </a:stretch>
                  </pic:blipFill>
                  <pic:spPr>
                    <a:xfrm>
                      <a:off x="0" y="0"/>
                      <a:ext cx="4714875" cy="6591300"/>
                    </a:xfrm>
                    <a:prstGeom prst="rect">
                      <a:avLst/>
                    </a:prstGeom>
                  </pic:spPr>
                </pic:pic>
              </a:graphicData>
            </a:graphic>
          </wp:inline>
        </w:drawing>
      </w:r>
    </w:p>
    <w:p>
      <w:pPr>
        <w:pStyle w:val="2"/>
        <w:rPr>
          <w:rFonts w:hint="default"/>
          <w:lang w:val="en-US" w:eastAsia="zh-CN"/>
        </w:rPr>
      </w:pPr>
    </w:p>
    <w:p>
      <w:pPr>
        <w:pStyle w:val="2"/>
        <w:rPr>
          <w:rFonts w:hint="default"/>
          <w:lang w:val="en-US" w:eastAsia="zh-CN"/>
        </w:rPr>
      </w:pPr>
      <w:r>
        <w:rPr>
          <w:rFonts w:hint="default"/>
          <w:lang w:val="en-US" w:eastAsia="zh-CN"/>
        </w:rPr>
        <w:drawing>
          <wp:inline distT="0" distB="0" distL="114300" distR="114300">
            <wp:extent cx="4457700" cy="6743700"/>
            <wp:effectExtent l="0" t="0" r="0" b="0"/>
            <wp:docPr id="3" name="图片 3" descr="8fa29eda612171a3988480ee9535f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a29eda612171a3988480ee9535faf"/>
                    <pic:cNvPicPr>
                      <a:picLocks noChangeAspect="1"/>
                    </pic:cNvPicPr>
                  </pic:nvPicPr>
                  <pic:blipFill>
                    <a:blip r:embed="rId12"/>
                    <a:stretch>
                      <a:fillRect/>
                    </a:stretch>
                  </pic:blipFill>
                  <pic:spPr>
                    <a:xfrm>
                      <a:off x="0" y="0"/>
                      <a:ext cx="4457700" cy="6743700"/>
                    </a:xfrm>
                    <a:prstGeom prst="rect">
                      <a:avLst/>
                    </a:prstGeom>
                  </pic:spPr>
                </pic:pic>
              </a:graphicData>
            </a:graphic>
          </wp:inline>
        </w:drawing>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r>
        <w:rPr>
          <w:rFonts w:hint="default"/>
          <w:lang w:val="en-US" w:eastAsia="zh-CN"/>
        </w:rPr>
        <w:drawing>
          <wp:inline distT="0" distB="0" distL="114300" distR="114300">
            <wp:extent cx="4733925" cy="6800850"/>
            <wp:effectExtent l="0" t="0" r="9525" b="0"/>
            <wp:docPr id="4" name="图片 4" descr="f8bbd736ec326e562da7c28d78f9c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8bbd736ec326e562da7c28d78f9cff"/>
                    <pic:cNvPicPr>
                      <a:picLocks noChangeAspect="1"/>
                    </pic:cNvPicPr>
                  </pic:nvPicPr>
                  <pic:blipFill>
                    <a:blip r:embed="rId13"/>
                    <a:stretch>
                      <a:fillRect/>
                    </a:stretch>
                  </pic:blipFill>
                  <pic:spPr>
                    <a:xfrm>
                      <a:off x="0" y="0"/>
                      <a:ext cx="4733925" cy="6800850"/>
                    </a:xfrm>
                    <a:prstGeom prst="rect">
                      <a:avLst/>
                    </a:prstGeom>
                  </pic:spPr>
                </pic:pic>
              </a:graphicData>
            </a:graphic>
          </wp:inline>
        </w:drawing>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154"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B608FEA4-A320-4B24-BA52-170597E3C72F}"/>
  </w:font>
  <w:font w:name="方正黑体简体">
    <w:altName w:val="微软雅黑"/>
    <w:panose1 w:val="02010601030101010101"/>
    <w:charset w:val="86"/>
    <w:family w:val="auto"/>
    <w:pitch w:val="default"/>
    <w:sig w:usb0="00000000" w:usb1="00000000" w:usb2="00000000" w:usb3="00000000" w:csb0="00040000" w:csb1="00000000"/>
    <w:embedRegular r:id="rId2" w:fontKey="{B5CF155F-2238-4C97-BCB3-A2DADFA8C393}"/>
  </w:font>
  <w:font w:name="方正楷体简体">
    <w:altName w:val="宋体"/>
    <w:panose1 w:val="02010601030101010101"/>
    <w:charset w:val="86"/>
    <w:family w:val="auto"/>
    <w:pitch w:val="default"/>
    <w:sig w:usb0="00000000" w:usb1="00000000" w:usb2="00000000" w:usb3="00000000" w:csb0="00040000" w:csb1="00000000"/>
    <w:embedRegular r:id="rId3" w:fontKey="{31A2A37D-B2D6-4150-B592-B7CC9928E75B}"/>
  </w:font>
  <w:font w:name="方正仿宋简体">
    <w:altName w:val="微软雅黑"/>
    <w:panose1 w:val="02010601030101010101"/>
    <w:charset w:val="86"/>
    <w:family w:val="auto"/>
    <w:pitch w:val="default"/>
    <w:sig w:usb0="00000000" w:usb1="00000000" w:usb2="00000000" w:usb3="00000000" w:csb0="00040000" w:csb1="00000000"/>
    <w:embedRegular r:id="rId4" w:fontKey="{7AEEB99C-E990-49D3-B5D7-ED78156ACE1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3C5D"/>
    <w:multiLevelType w:val="singleLevel"/>
    <w:tmpl w:val="EFD73C5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MDIyMTY5Y2FjN2Q5MmRjMjcxNTgzZTQ4NWQ3MDQifQ=="/>
  </w:docVars>
  <w:rsids>
    <w:rsidRoot w:val="218E4CAC"/>
    <w:rsid w:val="00474E58"/>
    <w:rsid w:val="004F4F28"/>
    <w:rsid w:val="00A54BF2"/>
    <w:rsid w:val="043732FE"/>
    <w:rsid w:val="0AD35C38"/>
    <w:rsid w:val="12C46945"/>
    <w:rsid w:val="17FF274E"/>
    <w:rsid w:val="187667BE"/>
    <w:rsid w:val="19796A6F"/>
    <w:rsid w:val="1A7C19EF"/>
    <w:rsid w:val="1BE55780"/>
    <w:rsid w:val="1CC137C9"/>
    <w:rsid w:val="1E8B1299"/>
    <w:rsid w:val="1EB1440B"/>
    <w:rsid w:val="20436F19"/>
    <w:rsid w:val="218E4CAC"/>
    <w:rsid w:val="24E52C95"/>
    <w:rsid w:val="29535EC4"/>
    <w:rsid w:val="2C615C84"/>
    <w:rsid w:val="2E053434"/>
    <w:rsid w:val="2EFD7B91"/>
    <w:rsid w:val="3130023F"/>
    <w:rsid w:val="327D03A2"/>
    <w:rsid w:val="355E1D1F"/>
    <w:rsid w:val="379A1DED"/>
    <w:rsid w:val="3845778B"/>
    <w:rsid w:val="42935A37"/>
    <w:rsid w:val="43D46490"/>
    <w:rsid w:val="44306688"/>
    <w:rsid w:val="47885609"/>
    <w:rsid w:val="48AE3235"/>
    <w:rsid w:val="49276B29"/>
    <w:rsid w:val="532874A4"/>
    <w:rsid w:val="5574072D"/>
    <w:rsid w:val="565D1DDC"/>
    <w:rsid w:val="594E61EC"/>
    <w:rsid w:val="60D35C8C"/>
    <w:rsid w:val="682F10FB"/>
    <w:rsid w:val="69371FBF"/>
    <w:rsid w:val="6A372C18"/>
    <w:rsid w:val="6C766DE5"/>
    <w:rsid w:val="6E192634"/>
    <w:rsid w:val="74F13B97"/>
    <w:rsid w:val="7A50583C"/>
    <w:rsid w:val="7DDB3462"/>
    <w:rsid w:val="7EB3216D"/>
    <w:rsid w:val="7EC6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3">
    <w:name w:val="Body Text"/>
    <w:basedOn w:val="1"/>
    <w:autoRedefine/>
    <w:qFormat/>
    <w:uiPriority w:val="0"/>
    <w:rPr>
      <w:rFonts w:ascii="宋体" w:hAnsi="宋体" w:cs="宋体"/>
      <w:sz w:val="28"/>
      <w:szCs w:val="28"/>
    </w:r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样式1"/>
    <w:basedOn w:val="1"/>
    <w:next w:val="1"/>
    <w:autoRedefine/>
    <w:qFormat/>
    <w:uiPriority w:val="0"/>
    <w:pPr>
      <w:keepNext/>
      <w:keepLines/>
      <w:spacing w:line="560" w:lineRule="exact"/>
      <w:jc w:val="center"/>
      <w:outlineLvl w:val="0"/>
    </w:pPr>
    <w:rPr>
      <w:rFonts w:eastAsia="方正小标宋简体"/>
      <w:kern w:val="44"/>
      <w:sz w:val="44"/>
    </w:rPr>
  </w:style>
  <w:style w:type="character" w:customStyle="1" w:styleId="11">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1214</Words>
  <Characters>1281</Characters>
  <Lines>8</Lines>
  <Paragraphs>2</Paragraphs>
  <TotalTime>11</TotalTime>
  <ScaleCrop>false</ScaleCrop>
  <LinksUpToDate>false</LinksUpToDate>
  <CharactersWithSpaces>1281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2022-08-19T03:22:00Z</dcterms:created>
  <dc:creator>耿心语</dc:creator>
  <cp:lastModifiedBy>神奇的柿子</cp:lastModifiedBy>
  <cp:lastPrinted>2022-08-23T01:09:00Z</cp:lastPrinted>
  <dcterms:modified xsi:type="dcterms:W3CDTF">2024-06-21T02:03:59Z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46E1067BA9B143019689736785BA3DD1_13</vt:lpwstr>
  </property>
</Properties>
</file>