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center"/>
        <w:textAlignment w:val="auto"/>
        <w:rPr>
          <w:rFonts w:hint="eastAsia" w:ascii="方正小标宋简体" w:hAnsi="方正小标宋简体" w:eastAsia="方正小标宋简体" w:cs="方正小标宋简体"/>
          <w:b w:val="0"/>
          <w:bCs w:val="0"/>
          <w:i w:val="0"/>
          <w:iCs w:val="0"/>
          <w:caps w:val="0"/>
          <w:color w:val="333333"/>
          <w:spacing w:val="0"/>
          <w:kern w:val="0"/>
          <w:sz w:val="44"/>
          <w:szCs w:val="44"/>
          <w:shd w:val="clear"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center"/>
        <w:textAlignment w:val="auto"/>
        <w:rPr>
          <w:rFonts w:hint="default" w:ascii="方正小标宋简体" w:hAnsi="方正小标宋简体" w:eastAsia="方正小标宋简体" w:cs="方正小标宋简体"/>
          <w:b w:val="0"/>
          <w:bCs w:val="0"/>
          <w:i w:val="0"/>
          <w:iCs w:val="0"/>
          <w:caps w:val="0"/>
          <w:color w:val="333333"/>
          <w:spacing w:val="0"/>
          <w:kern w:val="0"/>
          <w:sz w:val="44"/>
          <w:szCs w:val="44"/>
          <w:shd w:val="clear" w:fill="FFFFFF"/>
          <w:lang w:val="en-US" w:eastAsia="zh-CN" w:bidi="ar"/>
        </w:rPr>
      </w:pPr>
      <w:r>
        <w:rPr>
          <w:rFonts w:hint="eastAsia" w:ascii="方正小标宋简体" w:hAnsi="方正小标宋简体" w:eastAsia="方正小标宋简体" w:cs="方正小标宋简体"/>
          <w:b w:val="0"/>
          <w:bCs w:val="0"/>
          <w:i w:val="0"/>
          <w:iCs w:val="0"/>
          <w:caps w:val="0"/>
          <w:color w:val="333333"/>
          <w:spacing w:val="0"/>
          <w:kern w:val="0"/>
          <w:sz w:val="44"/>
          <w:szCs w:val="44"/>
          <w:shd w:val="clear" w:fill="FFFFFF"/>
          <w:lang w:val="en-US" w:eastAsia="zh-CN" w:bidi="ar"/>
        </w:rPr>
        <w:t>山东光大空间地理信息有限责任公司</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rPr>
        <w:t>202</w:t>
      </w: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lang w:val="en-US" w:eastAsia="zh-CN"/>
        </w:rPr>
        <w:t>4</w:t>
      </w: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rPr>
        <w:t>年</w:t>
      </w: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lang w:eastAsia="zh-CN"/>
        </w:rPr>
        <w:t>度</w:t>
      </w: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rPr>
        <w:t>信息</w:t>
      </w: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lang w:val="en-US" w:eastAsia="zh-CN"/>
        </w:rPr>
        <w:t>公开</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640" w:firstLineChars="200"/>
        <w:jc w:val="left"/>
        <w:textAlignment w:val="auto"/>
        <w:rPr>
          <w:rFonts w:hint="eastAsia" w:ascii="方正黑体简体" w:hAnsi="方正黑体简体" w:eastAsia="方正黑体简体" w:cs="方正黑体简体"/>
          <w:i w:val="0"/>
          <w:iCs w:val="0"/>
          <w:caps w:val="0"/>
          <w:color w:val="333333"/>
          <w:spacing w:val="0"/>
          <w:kern w:val="0"/>
          <w:sz w:val="32"/>
          <w:szCs w:val="32"/>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楷体简体" w:hAnsi="方正楷体简体" w:eastAsia="方正楷体简体" w:cs="方正楷体简体"/>
          <w:sz w:val="32"/>
          <w:szCs w:val="32"/>
          <w:lang w:val="en-US" w:eastAsia="zh-CN"/>
        </w:rPr>
      </w:pPr>
      <w:r>
        <w:rPr>
          <w:rFonts w:hint="eastAsia" w:ascii="方正楷体简体" w:hAnsi="方正楷体简体" w:eastAsia="方正楷体简体" w:cs="方正楷体简体"/>
          <w:sz w:val="32"/>
          <w:szCs w:val="32"/>
          <w:lang w:val="en-US" w:eastAsia="zh-CN"/>
        </w:rPr>
        <w:t>一、企业基本情况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1.企业基本情况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600" w:leftChars="0" w:right="0" w:rightChars="0"/>
        <w:jc w:val="left"/>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统一社会信用代码：91370811771028802W</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i w:val="0"/>
          <w:iCs w:val="0"/>
          <w:caps w:val="0"/>
          <w:color w:val="333333"/>
          <w:spacing w:val="0"/>
          <w:kern w:val="0"/>
          <w:sz w:val="32"/>
          <w:szCs w:val="32"/>
          <w:shd w:val="clear" w:fill="FFFFFF"/>
          <w:lang w:val="en-US" w:eastAsia="zh-CN" w:bidi="ar"/>
        </w:rPr>
        <w:t>企业全称：</w:t>
      </w:r>
      <w:r>
        <w:rPr>
          <w:rFonts w:hint="eastAsia" w:ascii="方正仿宋简体" w:hAnsi="方正仿宋简体" w:eastAsia="方正仿宋简体" w:cs="方正仿宋简体"/>
          <w:sz w:val="32"/>
          <w:szCs w:val="32"/>
        </w:rPr>
        <w:t>山东光大空间地理信息有限责任公司</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640" w:firstLineChars="200"/>
        <w:jc w:val="left"/>
        <w:textAlignment w:val="auto"/>
        <w:rPr>
          <w:rFonts w:hint="eastAsia" w:ascii="方正仿宋简体" w:hAnsi="方正仿宋简体" w:eastAsia="方正仿宋简体" w:cs="方正仿宋简体"/>
          <w:i w:val="0"/>
          <w:iCs w:val="0"/>
          <w:caps w:val="0"/>
          <w:color w:val="333333"/>
          <w:spacing w:val="0"/>
          <w:kern w:val="0"/>
          <w:sz w:val="32"/>
          <w:szCs w:val="32"/>
          <w:shd w:val="clear" w:fill="FFFFFF"/>
          <w:lang w:val="en-US" w:eastAsia="zh-CN" w:bidi="ar"/>
        </w:rPr>
      </w:pPr>
      <w:r>
        <w:rPr>
          <w:rFonts w:hint="eastAsia" w:ascii="方正仿宋简体" w:hAnsi="方正仿宋简体" w:eastAsia="方正仿宋简体" w:cs="方正仿宋简体"/>
          <w:i w:val="0"/>
          <w:iCs w:val="0"/>
          <w:caps w:val="0"/>
          <w:color w:val="333333"/>
          <w:spacing w:val="0"/>
          <w:kern w:val="0"/>
          <w:sz w:val="32"/>
          <w:szCs w:val="32"/>
          <w:shd w:val="clear" w:fill="FFFFFF"/>
          <w:lang w:val="en-US" w:eastAsia="zh-CN" w:bidi="ar"/>
        </w:rPr>
        <w:t>企业类型：有限责任公司(非自然人投资或控股的法人独资)</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640" w:firstLineChars="200"/>
        <w:jc w:val="left"/>
        <w:textAlignment w:val="auto"/>
        <w:rPr>
          <w:rFonts w:hint="eastAsia" w:ascii="方正仿宋简体" w:hAnsi="方正仿宋简体" w:eastAsia="方正仿宋简体" w:cs="方正仿宋简体"/>
          <w:i w:val="0"/>
          <w:iCs w:val="0"/>
          <w:caps w:val="0"/>
          <w:color w:val="333333"/>
          <w:spacing w:val="0"/>
          <w:kern w:val="0"/>
          <w:sz w:val="32"/>
          <w:szCs w:val="32"/>
          <w:shd w:val="clear" w:fill="FFFFFF"/>
          <w:lang w:val="en-US" w:eastAsia="zh-CN" w:bidi="ar"/>
        </w:rPr>
      </w:pPr>
      <w:r>
        <w:rPr>
          <w:rFonts w:hint="eastAsia" w:ascii="方正仿宋简体" w:hAnsi="方正仿宋简体" w:eastAsia="方正仿宋简体" w:cs="方正仿宋简体"/>
          <w:i w:val="0"/>
          <w:iCs w:val="0"/>
          <w:caps w:val="0"/>
          <w:color w:val="333333"/>
          <w:spacing w:val="0"/>
          <w:kern w:val="0"/>
          <w:sz w:val="32"/>
          <w:szCs w:val="32"/>
          <w:shd w:val="clear" w:fill="FFFFFF"/>
          <w:lang w:val="en-US" w:eastAsia="zh-CN" w:bidi="ar"/>
        </w:rPr>
        <w:t>法定代表人：王衍河</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640" w:firstLineChars="200"/>
        <w:jc w:val="left"/>
        <w:textAlignment w:val="auto"/>
        <w:rPr>
          <w:rFonts w:hint="eastAsia" w:ascii="方正仿宋简体" w:hAnsi="方正仿宋简体" w:eastAsia="方正仿宋简体" w:cs="方正仿宋简体"/>
          <w:lang w:val="en-US" w:eastAsia="zh-CN"/>
        </w:rPr>
      </w:pPr>
      <w:r>
        <w:rPr>
          <w:rFonts w:hint="eastAsia" w:ascii="方正仿宋简体" w:hAnsi="方正仿宋简体" w:eastAsia="方正仿宋简体" w:cs="方正仿宋简体"/>
          <w:i w:val="0"/>
          <w:iCs w:val="0"/>
          <w:caps w:val="0"/>
          <w:color w:val="333333"/>
          <w:spacing w:val="0"/>
          <w:kern w:val="0"/>
          <w:sz w:val="32"/>
          <w:szCs w:val="32"/>
          <w:shd w:val="clear" w:fill="FFFFFF"/>
          <w:lang w:val="en-US" w:eastAsia="zh-CN" w:bidi="ar"/>
        </w:rPr>
        <w:t>地址：</w:t>
      </w:r>
      <w:r>
        <w:rPr>
          <w:rFonts w:hint="eastAsia" w:ascii="方正仿宋简体" w:hAnsi="方正仿宋简体" w:eastAsia="方正仿宋简体" w:cs="方正仿宋简体"/>
          <w:kern w:val="2"/>
          <w:sz w:val="32"/>
          <w:szCs w:val="32"/>
          <w:lang w:val="en-US" w:eastAsia="zh-CN" w:bidi="ar-SA"/>
        </w:rPr>
        <w:t>山东省济宁市任城区阜桥街道红星东路78号建设大楼三楼</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i w:val="0"/>
          <w:iCs w:val="0"/>
          <w:caps w:val="0"/>
          <w:color w:val="333333"/>
          <w:spacing w:val="0"/>
          <w:kern w:val="0"/>
          <w:sz w:val="32"/>
          <w:szCs w:val="32"/>
          <w:shd w:val="clear" w:fill="FFFFFF"/>
          <w:lang w:val="en-US" w:eastAsia="zh-CN" w:bidi="ar"/>
        </w:rPr>
        <w:t>注册资本金：</w:t>
      </w:r>
      <w:r>
        <w:rPr>
          <w:rFonts w:hint="eastAsia" w:ascii="方正仿宋简体" w:hAnsi="方正仿宋简体" w:eastAsia="方正仿宋简体" w:cs="方正仿宋简体"/>
          <w:sz w:val="32"/>
          <w:szCs w:val="32"/>
        </w:rPr>
        <w:t>1000万元</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640" w:firstLineChars="200"/>
        <w:jc w:val="left"/>
        <w:textAlignment w:val="auto"/>
        <w:rPr>
          <w:rFonts w:hint="eastAsia" w:ascii="方正仿宋简体" w:hAnsi="方正仿宋简体" w:eastAsia="方正仿宋简体" w:cs="方正仿宋简体"/>
          <w:i w:val="0"/>
          <w:iCs w:val="0"/>
          <w:caps w:val="0"/>
          <w:color w:val="333333"/>
          <w:spacing w:val="0"/>
          <w:kern w:val="0"/>
          <w:sz w:val="32"/>
          <w:szCs w:val="32"/>
          <w:shd w:val="clear" w:fill="FFFFFF"/>
          <w:lang w:val="en-US" w:eastAsia="zh-CN" w:bidi="ar"/>
        </w:rPr>
      </w:pPr>
      <w:r>
        <w:rPr>
          <w:rFonts w:hint="eastAsia" w:ascii="方正仿宋简体" w:hAnsi="方正仿宋简体" w:eastAsia="方正仿宋简体" w:cs="方正仿宋简体"/>
          <w:i w:val="0"/>
          <w:iCs w:val="0"/>
          <w:caps w:val="0"/>
          <w:color w:val="333333"/>
          <w:spacing w:val="0"/>
          <w:kern w:val="0"/>
          <w:sz w:val="32"/>
          <w:szCs w:val="32"/>
          <w:shd w:val="clear" w:fill="FFFFFF"/>
          <w:lang w:val="en-US" w:eastAsia="zh-CN" w:bidi="ar"/>
        </w:rPr>
        <w:t>经营范围：一般项目：地理遥感信息服务；信息系统集成服务；房地产评估；土地整治服务；土地调查评估服务；基础地质勘查；地质勘查技术服务；不动产登记代理服务；卫星遥感应用系统集成；卫星遥感数据处理；社会稳定风险评估；社会调查（不含涉外调查）；互联网数据服务；土壤污染治理与修复服务。（除依法须经批准的项目外，凭营业执照依法自主开展经营活动）。</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640" w:firstLineChars="200"/>
        <w:jc w:val="left"/>
        <w:textAlignment w:val="auto"/>
        <w:rPr>
          <w:rFonts w:hint="eastAsia" w:ascii="方正仿宋简体" w:hAnsi="方正仿宋简体" w:eastAsia="方正仿宋简体" w:cs="方正仿宋简体"/>
          <w:i w:val="0"/>
          <w:iCs w:val="0"/>
          <w:caps w:val="0"/>
          <w:color w:val="333333"/>
          <w:spacing w:val="0"/>
          <w:kern w:val="0"/>
          <w:sz w:val="32"/>
          <w:szCs w:val="32"/>
          <w:shd w:val="clear" w:fill="FFFFFF"/>
          <w:lang w:val="en-US" w:eastAsia="zh-CN" w:bidi="ar"/>
        </w:rPr>
      </w:pPr>
      <w:r>
        <w:rPr>
          <w:rFonts w:hint="eastAsia" w:ascii="方正仿宋简体" w:hAnsi="方正仿宋简体" w:eastAsia="方正仿宋简体" w:cs="方正仿宋简体"/>
          <w:i w:val="0"/>
          <w:iCs w:val="0"/>
          <w:caps w:val="0"/>
          <w:color w:val="333333"/>
          <w:spacing w:val="0"/>
          <w:kern w:val="0"/>
          <w:sz w:val="32"/>
          <w:szCs w:val="32"/>
          <w:shd w:val="clear" w:fill="FFFFFF"/>
          <w:lang w:val="en-US" w:eastAsia="zh-CN" w:bidi="ar"/>
        </w:rPr>
        <w:t>许可项目：测绘服务；地质灾害危险性评估；建设工程勘察。（依法须经批准的项目，经相关部门批准后方可开展经营活动，具体经营项目以相关部门批准文件或许可证件为准）。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atLeas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2.公司简介</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atLeast"/>
        <w:ind w:firstLine="640" w:firstLineChars="200"/>
        <w:textAlignment w:val="auto"/>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rPr>
        <w:t>山东光大空间地理信息有限责任公司成立</w:t>
      </w:r>
      <w:r>
        <w:rPr>
          <w:rFonts w:hint="eastAsia" w:ascii="方正仿宋简体" w:hAnsi="方正仿宋简体" w:eastAsia="方正仿宋简体" w:cs="方正仿宋简体"/>
          <w:sz w:val="32"/>
          <w:szCs w:val="32"/>
          <w:lang w:eastAsia="zh-CN"/>
        </w:rPr>
        <w:t>于</w:t>
      </w:r>
      <w:r>
        <w:rPr>
          <w:rFonts w:hint="eastAsia" w:ascii="方正仿宋简体" w:hAnsi="方正仿宋简体" w:eastAsia="方正仿宋简体" w:cs="方正仿宋简体"/>
          <w:sz w:val="32"/>
          <w:szCs w:val="32"/>
        </w:rPr>
        <w:t>2005年1月26日，</w:t>
      </w:r>
      <w:r>
        <w:rPr>
          <w:rFonts w:hint="eastAsia" w:ascii="方正仿宋简体" w:hAnsi="方正仿宋简体" w:eastAsia="方正仿宋简体" w:cs="方正仿宋简体"/>
          <w:sz w:val="32"/>
          <w:szCs w:val="32"/>
          <w:lang w:val="en-US" w:eastAsia="zh-CN"/>
        </w:rPr>
        <w:t>为济宁市堃发数字信息集团有限公司全资子公司，</w:t>
      </w:r>
      <w:r>
        <w:rPr>
          <w:rFonts w:hint="eastAsia" w:ascii="方正仿宋简体" w:hAnsi="方正仿宋简体" w:eastAsia="方正仿宋简体" w:cs="方正仿宋简体"/>
          <w:sz w:val="32"/>
          <w:szCs w:val="32"/>
        </w:rPr>
        <w:t>注册资金1000万元</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b w:val="0"/>
          <w:bCs w:val="0"/>
          <w:color w:val="auto"/>
          <w:sz w:val="32"/>
          <w:szCs w:val="32"/>
          <w:lang w:val="en-US" w:eastAsia="zh-CN"/>
        </w:rPr>
        <w:t>具有测绘甲级资质能力。</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jc w:val="left"/>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公司主要业务为：不动产测绘及工程测绘，即包括不动产预测、不动产实测、摄影测量与遥感、地形测量、沉降观测、地下管网测量等。</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jc w:val="left"/>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客户群体主要</w:t>
      </w:r>
      <w:bookmarkStart w:id="0" w:name="_GoBack"/>
      <w:bookmarkEnd w:id="0"/>
      <w:r>
        <w:rPr>
          <w:rFonts w:hint="eastAsia" w:ascii="方正仿宋简体" w:hAnsi="方正仿宋简体" w:eastAsia="方正仿宋简体" w:cs="方正仿宋简体"/>
          <w:sz w:val="32"/>
          <w:szCs w:val="32"/>
          <w:lang w:val="en-US" w:eastAsia="zh-CN"/>
        </w:rPr>
        <w:t>包括：房地产开发公司、建筑施工单位以及政府和事业单位。</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 w:val="0"/>
          <w:bCs w:val="0"/>
          <w:sz w:val="32"/>
          <w:szCs w:val="32"/>
          <w:lang w:val="en-US" w:eastAsia="zh-CN"/>
        </w:rPr>
        <w:t>测绘业务始终秉承“诚信、服务、经营”的理念，坚持以提高业务素质、服务质量、经济效益为根本，多次获得山东省优秀测绘地理信息工程奖项及多次被山东省测绘行业协会评为测绘行业先进集体。</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jc w:val="both"/>
        <w:textAlignment w:val="auto"/>
        <w:rPr>
          <w:rFonts w:hint="default" w:ascii="方正楷体简体" w:hAnsi="方正楷体简体" w:eastAsia="方正楷体简体" w:cs="方正楷体简体"/>
          <w:sz w:val="32"/>
          <w:szCs w:val="32"/>
          <w:lang w:val="en-US" w:eastAsia="zh-CN"/>
        </w:rPr>
      </w:pPr>
      <w:r>
        <w:rPr>
          <w:rFonts w:hint="default" w:ascii="方正楷体简体" w:hAnsi="方正楷体简体" w:eastAsia="方正楷体简体" w:cs="方正楷体简体"/>
          <w:sz w:val="32"/>
          <w:szCs w:val="32"/>
          <w:lang w:val="en-US" w:eastAsia="zh-CN"/>
        </w:rPr>
        <w:t>主要财务数据</w:t>
      </w:r>
    </w:p>
    <w:p>
      <w:pPr>
        <w:pStyle w:val="6"/>
        <w:keepNext w:val="0"/>
        <w:keepLines w:val="0"/>
        <w:pageBreakBefore w:val="0"/>
        <w:widowControl w:val="0"/>
        <w:kinsoku/>
        <w:wordWrap/>
        <w:overflowPunct/>
        <w:topLinePunct w:val="0"/>
        <w:autoSpaceDE/>
        <w:autoSpaceDN/>
        <w:bidi w:val="0"/>
        <w:adjustRightInd/>
        <w:snapToGrid/>
        <w:spacing w:line="560" w:lineRule="exact"/>
        <w:ind w:firstLine="561"/>
        <w:textAlignment w:val="auto"/>
        <w:rPr>
          <w:rFonts w:hint="default" w:ascii="Times New Roman" w:hAnsi="Times New Roman" w:eastAsia="方正仿宋简体" w:cs="Times New Roman"/>
          <w:b w:val="0"/>
          <w:bCs w:val="0"/>
          <w:color w:val="auto"/>
          <w:kern w:val="2"/>
          <w:sz w:val="32"/>
          <w:szCs w:val="32"/>
          <w:lang w:val="en-US" w:eastAsia="zh-CN" w:bidi="ar-SA"/>
        </w:rPr>
      </w:pPr>
      <w:r>
        <w:rPr>
          <w:rFonts w:hint="default" w:ascii="Times New Roman" w:hAnsi="Times New Roman" w:eastAsia="方正仿宋简体" w:cs="Times New Roman"/>
          <w:b w:val="0"/>
          <w:bCs w:val="0"/>
          <w:color w:val="auto"/>
          <w:kern w:val="2"/>
          <w:sz w:val="32"/>
          <w:szCs w:val="32"/>
          <w:lang w:val="en-US" w:eastAsia="zh-CN" w:bidi="ar-SA"/>
        </w:rPr>
        <w:t>（一）营业总收入：</w:t>
      </w:r>
      <w:r>
        <w:rPr>
          <w:rFonts w:hint="eastAsia" w:eastAsia="方正仿宋简体" w:cs="Times New Roman"/>
          <w:b w:val="0"/>
          <w:bCs w:val="0"/>
          <w:color w:val="auto"/>
          <w:kern w:val="2"/>
          <w:sz w:val="32"/>
          <w:szCs w:val="32"/>
          <w:lang w:val="en-US" w:eastAsia="zh-CN" w:bidi="ar-SA"/>
        </w:rPr>
        <w:t>1508.85</w:t>
      </w:r>
      <w:r>
        <w:rPr>
          <w:rFonts w:hint="default" w:ascii="Times New Roman" w:hAnsi="Times New Roman" w:eastAsia="方正仿宋简体" w:cs="Times New Roman"/>
          <w:b w:val="0"/>
          <w:bCs w:val="0"/>
          <w:color w:val="auto"/>
          <w:kern w:val="2"/>
          <w:sz w:val="32"/>
          <w:szCs w:val="32"/>
          <w:lang w:val="en-US" w:eastAsia="zh-CN" w:bidi="ar-SA"/>
        </w:rPr>
        <w:t>万元；</w:t>
      </w:r>
    </w:p>
    <w:p>
      <w:pPr>
        <w:pStyle w:val="6"/>
        <w:keepNext w:val="0"/>
        <w:keepLines w:val="0"/>
        <w:pageBreakBefore w:val="0"/>
        <w:widowControl w:val="0"/>
        <w:kinsoku/>
        <w:wordWrap/>
        <w:overflowPunct/>
        <w:topLinePunct w:val="0"/>
        <w:autoSpaceDE/>
        <w:autoSpaceDN/>
        <w:bidi w:val="0"/>
        <w:adjustRightInd/>
        <w:snapToGrid/>
        <w:spacing w:line="560" w:lineRule="exact"/>
        <w:ind w:firstLine="561"/>
        <w:textAlignment w:val="auto"/>
        <w:rPr>
          <w:rFonts w:hint="default" w:ascii="Times New Roman" w:hAnsi="Times New Roman" w:eastAsia="方正仿宋简体" w:cs="Times New Roman"/>
          <w:b w:val="0"/>
          <w:bCs w:val="0"/>
          <w:color w:val="auto"/>
          <w:kern w:val="2"/>
          <w:sz w:val="32"/>
          <w:szCs w:val="32"/>
          <w:lang w:val="en-US" w:eastAsia="zh-CN" w:bidi="ar-SA"/>
        </w:rPr>
      </w:pPr>
      <w:r>
        <w:rPr>
          <w:rFonts w:hint="default" w:ascii="Times New Roman" w:hAnsi="Times New Roman" w:eastAsia="方正仿宋简体" w:cs="Times New Roman"/>
          <w:b w:val="0"/>
          <w:bCs w:val="0"/>
          <w:color w:val="auto"/>
          <w:kern w:val="2"/>
          <w:sz w:val="32"/>
          <w:szCs w:val="32"/>
          <w:lang w:val="en-US" w:eastAsia="zh-CN" w:bidi="ar-SA"/>
        </w:rPr>
        <w:t>（二）营业总成本：</w:t>
      </w:r>
      <w:r>
        <w:rPr>
          <w:rFonts w:hint="eastAsia" w:eastAsia="方正仿宋简体" w:cs="Times New Roman"/>
          <w:b w:val="0"/>
          <w:bCs w:val="0"/>
          <w:color w:val="auto"/>
          <w:kern w:val="2"/>
          <w:sz w:val="32"/>
          <w:szCs w:val="32"/>
          <w:lang w:val="en-US" w:eastAsia="zh-CN" w:bidi="ar-SA"/>
        </w:rPr>
        <w:t>1395.38</w:t>
      </w:r>
      <w:r>
        <w:rPr>
          <w:rFonts w:hint="default" w:ascii="Times New Roman" w:hAnsi="Times New Roman" w:eastAsia="方正仿宋简体" w:cs="Times New Roman"/>
          <w:b w:val="0"/>
          <w:bCs w:val="0"/>
          <w:color w:val="auto"/>
          <w:kern w:val="2"/>
          <w:sz w:val="32"/>
          <w:szCs w:val="32"/>
          <w:lang w:val="en-US" w:eastAsia="zh-CN" w:bidi="ar-SA"/>
        </w:rPr>
        <w:t>万元；</w:t>
      </w:r>
    </w:p>
    <w:p>
      <w:pPr>
        <w:pStyle w:val="6"/>
        <w:keepNext w:val="0"/>
        <w:keepLines w:val="0"/>
        <w:pageBreakBefore w:val="0"/>
        <w:widowControl w:val="0"/>
        <w:kinsoku/>
        <w:wordWrap/>
        <w:overflowPunct/>
        <w:topLinePunct w:val="0"/>
        <w:autoSpaceDE/>
        <w:autoSpaceDN/>
        <w:bidi w:val="0"/>
        <w:adjustRightInd/>
        <w:snapToGrid/>
        <w:spacing w:line="560" w:lineRule="exact"/>
        <w:ind w:firstLine="561"/>
        <w:textAlignment w:val="auto"/>
        <w:rPr>
          <w:rFonts w:hint="default" w:ascii="Times New Roman" w:hAnsi="Times New Roman" w:eastAsia="方正仿宋简体" w:cs="Times New Roman"/>
          <w:b w:val="0"/>
          <w:bCs w:val="0"/>
          <w:color w:val="auto"/>
          <w:kern w:val="2"/>
          <w:sz w:val="32"/>
          <w:szCs w:val="32"/>
          <w:lang w:val="en-US" w:eastAsia="zh-CN" w:bidi="ar-SA"/>
        </w:rPr>
      </w:pPr>
      <w:r>
        <w:rPr>
          <w:rFonts w:hint="default" w:ascii="Times New Roman" w:hAnsi="Times New Roman" w:eastAsia="方正仿宋简体" w:cs="Times New Roman"/>
          <w:b w:val="0"/>
          <w:bCs w:val="0"/>
          <w:color w:val="auto"/>
          <w:kern w:val="2"/>
          <w:sz w:val="32"/>
          <w:szCs w:val="32"/>
          <w:lang w:val="en-US" w:eastAsia="zh-CN" w:bidi="ar-SA"/>
        </w:rPr>
        <w:t>（三）利润总额：</w:t>
      </w:r>
      <w:r>
        <w:rPr>
          <w:rFonts w:hint="eastAsia" w:eastAsia="方正仿宋简体" w:cs="Times New Roman"/>
          <w:b w:val="0"/>
          <w:bCs w:val="0"/>
          <w:color w:val="auto"/>
          <w:kern w:val="2"/>
          <w:sz w:val="32"/>
          <w:szCs w:val="32"/>
          <w:lang w:val="en-US" w:eastAsia="zh-CN" w:bidi="ar-SA"/>
        </w:rPr>
        <w:t>99.91</w:t>
      </w:r>
      <w:r>
        <w:rPr>
          <w:rFonts w:hint="default" w:ascii="Times New Roman" w:hAnsi="Times New Roman" w:eastAsia="方正仿宋简体" w:cs="Times New Roman"/>
          <w:b w:val="0"/>
          <w:bCs w:val="0"/>
          <w:color w:val="auto"/>
          <w:kern w:val="2"/>
          <w:sz w:val="32"/>
          <w:szCs w:val="32"/>
          <w:lang w:val="en-US" w:eastAsia="zh-CN" w:bidi="ar-SA"/>
        </w:rPr>
        <w:t>万元；</w:t>
      </w:r>
    </w:p>
    <w:p>
      <w:pPr>
        <w:pStyle w:val="6"/>
        <w:keepNext w:val="0"/>
        <w:keepLines w:val="0"/>
        <w:pageBreakBefore w:val="0"/>
        <w:widowControl w:val="0"/>
        <w:kinsoku/>
        <w:wordWrap/>
        <w:overflowPunct/>
        <w:topLinePunct w:val="0"/>
        <w:autoSpaceDE/>
        <w:autoSpaceDN/>
        <w:bidi w:val="0"/>
        <w:adjustRightInd/>
        <w:snapToGrid/>
        <w:spacing w:line="560" w:lineRule="exact"/>
        <w:ind w:firstLine="561"/>
        <w:textAlignment w:val="auto"/>
        <w:rPr>
          <w:rFonts w:hint="default" w:ascii="Times New Roman" w:hAnsi="Times New Roman" w:eastAsia="方正仿宋简体" w:cs="Times New Roman"/>
          <w:b w:val="0"/>
          <w:bCs w:val="0"/>
          <w:color w:val="auto"/>
          <w:kern w:val="2"/>
          <w:sz w:val="32"/>
          <w:szCs w:val="32"/>
          <w:lang w:val="en-US" w:eastAsia="zh-CN" w:bidi="ar-SA"/>
        </w:rPr>
      </w:pPr>
      <w:r>
        <w:rPr>
          <w:rFonts w:hint="default" w:ascii="Times New Roman" w:hAnsi="Times New Roman" w:eastAsia="方正仿宋简体" w:cs="Times New Roman"/>
          <w:b w:val="0"/>
          <w:bCs w:val="0"/>
          <w:color w:val="auto"/>
          <w:kern w:val="2"/>
          <w:sz w:val="32"/>
          <w:szCs w:val="32"/>
          <w:lang w:val="en-US" w:eastAsia="zh-CN" w:bidi="ar-SA"/>
        </w:rPr>
        <w:t>（四）资产总额：</w:t>
      </w:r>
      <w:r>
        <w:rPr>
          <w:rFonts w:hint="eastAsia" w:eastAsia="方正仿宋简体" w:cs="Times New Roman"/>
          <w:b w:val="0"/>
          <w:bCs w:val="0"/>
          <w:color w:val="auto"/>
          <w:kern w:val="2"/>
          <w:sz w:val="32"/>
          <w:szCs w:val="32"/>
          <w:lang w:val="en-US" w:eastAsia="zh-CN" w:bidi="ar-SA"/>
        </w:rPr>
        <w:t>10074.17</w:t>
      </w:r>
      <w:r>
        <w:rPr>
          <w:rFonts w:hint="default" w:ascii="Times New Roman" w:hAnsi="Times New Roman" w:eastAsia="方正仿宋简体" w:cs="Times New Roman"/>
          <w:b w:val="0"/>
          <w:bCs w:val="0"/>
          <w:color w:val="auto"/>
          <w:kern w:val="2"/>
          <w:sz w:val="32"/>
          <w:szCs w:val="32"/>
          <w:lang w:val="en-US" w:eastAsia="zh-CN" w:bidi="ar-SA"/>
        </w:rPr>
        <w:t>万元；</w:t>
      </w:r>
    </w:p>
    <w:p>
      <w:pPr>
        <w:pStyle w:val="6"/>
        <w:keepNext w:val="0"/>
        <w:keepLines w:val="0"/>
        <w:pageBreakBefore w:val="0"/>
        <w:widowControl w:val="0"/>
        <w:kinsoku/>
        <w:wordWrap/>
        <w:overflowPunct/>
        <w:topLinePunct w:val="0"/>
        <w:autoSpaceDE/>
        <w:autoSpaceDN/>
        <w:bidi w:val="0"/>
        <w:adjustRightInd/>
        <w:snapToGrid/>
        <w:spacing w:line="560" w:lineRule="exact"/>
        <w:ind w:firstLine="561"/>
        <w:textAlignment w:val="auto"/>
        <w:rPr>
          <w:rFonts w:hint="default" w:ascii="Times New Roman" w:hAnsi="Times New Roman" w:eastAsia="方正仿宋简体" w:cs="Times New Roman"/>
          <w:b w:val="0"/>
          <w:bCs w:val="0"/>
          <w:color w:val="auto"/>
          <w:kern w:val="2"/>
          <w:sz w:val="32"/>
          <w:szCs w:val="32"/>
          <w:lang w:val="en-US" w:eastAsia="zh-CN" w:bidi="ar-SA"/>
        </w:rPr>
      </w:pPr>
      <w:r>
        <w:rPr>
          <w:rFonts w:hint="default" w:ascii="Times New Roman" w:hAnsi="Times New Roman" w:eastAsia="方正仿宋简体" w:cs="Times New Roman"/>
          <w:b w:val="0"/>
          <w:bCs w:val="0"/>
          <w:color w:val="auto"/>
          <w:kern w:val="2"/>
          <w:sz w:val="32"/>
          <w:szCs w:val="32"/>
          <w:lang w:val="en-US" w:eastAsia="zh-CN" w:bidi="ar-SA"/>
        </w:rPr>
        <w:t>（五）负债总额：</w:t>
      </w:r>
      <w:r>
        <w:rPr>
          <w:rFonts w:hint="eastAsia" w:eastAsia="方正仿宋简体" w:cs="Times New Roman"/>
          <w:b w:val="0"/>
          <w:bCs w:val="0"/>
          <w:color w:val="auto"/>
          <w:kern w:val="2"/>
          <w:sz w:val="32"/>
          <w:szCs w:val="32"/>
          <w:lang w:val="en-US" w:eastAsia="zh-CN" w:bidi="ar-SA"/>
        </w:rPr>
        <w:t>3351.38</w:t>
      </w:r>
      <w:r>
        <w:rPr>
          <w:rFonts w:hint="default" w:ascii="Times New Roman" w:hAnsi="Times New Roman" w:eastAsia="方正仿宋简体" w:cs="Times New Roman"/>
          <w:b w:val="0"/>
          <w:bCs w:val="0"/>
          <w:color w:val="auto"/>
          <w:kern w:val="2"/>
          <w:sz w:val="32"/>
          <w:szCs w:val="32"/>
          <w:lang w:val="en-US" w:eastAsia="zh-CN" w:bidi="ar-SA"/>
        </w:rPr>
        <w:t>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b w:val="0"/>
          <w:bCs w:val="0"/>
          <w:color w:val="auto"/>
          <w:kern w:val="2"/>
          <w:sz w:val="32"/>
          <w:szCs w:val="32"/>
          <w:lang w:val="en-US" w:eastAsia="zh-CN" w:bidi="ar-SA"/>
        </w:rPr>
      </w:pPr>
      <w:r>
        <w:rPr>
          <w:rFonts w:hint="default" w:ascii="Times New Roman" w:hAnsi="Times New Roman" w:eastAsia="方正仿宋简体" w:cs="Times New Roman"/>
          <w:b w:val="0"/>
          <w:bCs w:val="0"/>
          <w:color w:val="auto"/>
          <w:kern w:val="2"/>
          <w:sz w:val="32"/>
          <w:szCs w:val="32"/>
          <w:lang w:val="en-US" w:eastAsia="zh-CN" w:bidi="ar-SA"/>
        </w:rPr>
        <w:t>（六）所有者权益：</w:t>
      </w:r>
      <w:r>
        <w:rPr>
          <w:rFonts w:hint="eastAsia" w:eastAsia="方正仿宋简体" w:cs="Times New Roman"/>
          <w:b w:val="0"/>
          <w:bCs w:val="0"/>
          <w:color w:val="auto"/>
          <w:kern w:val="2"/>
          <w:sz w:val="32"/>
          <w:szCs w:val="32"/>
          <w:lang w:val="en-US" w:eastAsia="zh-CN" w:bidi="ar-SA"/>
        </w:rPr>
        <w:t>6722.79</w:t>
      </w:r>
      <w:r>
        <w:rPr>
          <w:rFonts w:hint="default" w:ascii="Times New Roman" w:hAnsi="Times New Roman" w:eastAsia="方正仿宋简体" w:cs="Times New Roman"/>
          <w:b w:val="0"/>
          <w:bCs w:val="0"/>
          <w:color w:val="auto"/>
          <w:kern w:val="2"/>
          <w:sz w:val="32"/>
          <w:szCs w:val="32"/>
          <w:lang w:val="en-US" w:eastAsia="zh-CN" w:bidi="ar-SA"/>
        </w:rPr>
        <w:t>万元</w:t>
      </w:r>
    </w:p>
    <w:p>
      <w:pPr>
        <w:spacing w:line="560" w:lineRule="exact"/>
        <w:rPr>
          <w:rFonts w:hint="eastAsia" w:ascii="方正楷体简体" w:hAnsi="方正楷体简体" w:eastAsia="方正楷体简体" w:cs="方正楷体简体"/>
          <w:sz w:val="32"/>
          <w:szCs w:val="32"/>
          <w:lang w:val="en-US" w:eastAsia="zh-CN"/>
        </w:rPr>
      </w:pPr>
      <w:r>
        <w:rPr>
          <w:rFonts w:hint="eastAsia" w:ascii="方正楷体简体" w:hAnsi="方正楷体简体" w:eastAsia="方正楷体简体" w:cs="方正楷体简体"/>
          <w:sz w:val="32"/>
          <w:szCs w:val="32"/>
          <w:lang w:val="en-US" w:eastAsia="zh-CN"/>
        </w:rPr>
        <w:t>三、审计报告</w:t>
      </w:r>
    </w:p>
    <w:p>
      <w:pPr>
        <w:rPr>
          <w:rFonts w:hint="default" w:ascii="方正仿宋简体" w:hAnsi="方正仿宋简体" w:eastAsia="方正仿宋简体" w:cs="方正仿宋简体"/>
          <w:b/>
          <w:bCs/>
          <w:sz w:val="32"/>
          <w:szCs w:val="32"/>
          <w:lang w:val="en-US" w:eastAsia="zh-CN"/>
        </w:rPr>
      </w:pPr>
      <w:r>
        <w:rPr>
          <w:rFonts w:hint="default" w:ascii="方正仿宋简体" w:hAnsi="方正仿宋简体" w:eastAsia="方正仿宋简体" w:cs="方正仿宋简体"/>
          <w:b/>
          <w:bCs/>
          <w:sz w:val="32"/>
          <w:szCs w:val="32"/>
          <w:lang w:val="en-US" w:eastAsia="zh-CN"/>
        </w:rPr>
        <w:drawing>
          <wp:inline distT="0" distB="0" distL="114300" distR="114300">
            <wp:extent cx="5306060" cy="7505700"/>
            <wp:effectExtent l="0" t="0" r="8890" b="0"/>
            <wp:docPr id="1" name="图片 1" descr="山东光大空间地理信息有限责任公司2024年度审计报告-赋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山东光大空间地理信息有限责任公司2024年度审计报告-赋码_01"/>
                    <pic:cNvPicPr>
                      <a:picLocks noChangeAspect="1"/>
                    </pic:cNvPicPr>
                  </pic:nvPicPr>
                  <pic:blipFill>
                    <a:blip r:embed="rId4"/>
                    <a:stretch>
                      <a:fillRect/>
                    </a:stretch>
                  </pic:blipFill>
                  <pic:spPr>
                    <a:xfrm>
                      <a:off x="0" y="0"/>
                      <a:ext cx="5306060" cy="7505700"/>
                    </a:xfrm>
                    <a:prstGeom prst="rect">
                      <a:avLst/>
                    </a:prstGeom>
                  </pic:spPr>
                </pic:pic>
              </a:graphicData>
            </a:graphic>
          </wp:inline>
        </w:drawing>
      </w:r>
    </w:p>
    <w:p>
      <w:pPr>
        <w:pStyle w:val="2"/>
        <w:ind w:left="0" w:leftChars="0" w:firstLine="0" w:firstLineChars="0"/>
        <w:rPr>
          <w:rFonts w:hint="default"/>
          <w:lang w:val="en-US" w:eastAsia="zh-CN"/>
        </w:rPr>
      </w:pPr>
      <w:r>
        <w:rPr>
          <w:rFonts w:hint="default"/>
          <w:lang w:val="en-US" w:eastAsia="zh-CN"/>
        </w:rPr>
        <w:drawing>
          <wp:inline distT="0" distB="0" distL="114300" distR="114300">
            <wp:extent cx="5615305" cy="7942580"/>
            <wp:effectExtent l="0" t="0" r="4445" b="1270"/>
            <wp:docPr id="2" name="图片 2" descr="山东光大空间地理信息有限责任公司2024年度审计报告-赋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山东光大空间地理信息有限责任公司2024年度审计报告-赋码_02"/>
                    <pic:cNvPicPr>
                      <a:picLocks noChangeAspect="1"/>
                    </pic:cNvPicPr>
                  </pic:nvPicPr>
                  <pic:blipFill>
                    <a:blip r:embed="rId5"/>
                    <a:stretch>
                      <a:fillRect/>
                    </a:stretch>
                  </pic:blipFill>
                  <pic:spPr>
                    <a:xfrm>
                      <a:off x="0" y="0"/>
                      <a:ext cx="5615305" cy="794258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5615305" cy="7942580"/>
            <wp:effectExtent l="0" t="0" r="4445" b="1270"/>
            <wp:docPr id="3" name="图片 3" descr="山东光大空间地理信息有限责任公司2024年度审计报告-赋码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山东光大空间地理信息有限责任公司2024年度审计报告-赋码_03"/>
                    <pic:cNvPicPr>
                      <a:picLocks noChangeAspect="1"/>
                    </pic:cNvPicPr>
                  </pic:nvPicPr>
                  <pic:blipFill>
                    <a:blip r:embed="rId6"/>
                    <a:stretch>
                      <a:fillRect/>
                    </a:stretch>
                  </pic:blipFill>
                  <pic:spPr>
                    <a:xfrm>
                      <a:off x="0" y="0"/>
                      <a:ext cx="5615305" cy="7942580"/>
                    </a:xfrm>
                    <a:prstGeom prst="rect">
                      <a:avLst/>
                    </a:prstGeom>
                  </pic:spPr>
                </pic:pic>
              </a:graphicData>
            </a:graphic>
          </wp:inline>
        </w:drawing>
      </w:r>
    </w:p>
    <w:sectPr>
      <w:pgSz w:w="11906" w:h="16838"/>
      <w:pgMar w:top="2154" w:right="1531"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embedRegular r:id="rId1" w:fontKey="{443D41CE-C081-4112-BAC0-58F198E65773}"/>
  </w:font>
  <w:font w:name="方正黑体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D73C5D"/>
    <w:multiLevelType w:val="singleLevel"/>
    <w:tmpl w:val="EFD73C5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0OTk2ZDhhNDc5OTBjYjBmMmFmMTBjYTUxMTI1NGQifQ=="/>
  </w:docVars>
  <w:rsids>
    <w:rsidRoot w:val="00000000"/>
    <w:rsid w:val="0811776E"/>
    <w:rsid w:val="0A4707FD"/>
    <w:rsid w:val="14D829EF"/>
    <w:rsid w:val="15A105C7"/>
    <w:rsid w:val="15FF7ED9"/>
    <w:rsid w:val="17D35C2A"/>
    <w:rsid w:val="199E673F"/>
    <w:rsid w:val="20A660A8"/>
    <w:rsid w:val="25FE400E"/>
    <w:rsid w:val="28F61252"/>
    <w:rsid w:val="2C437999"/>
    <w:rsid w:val="2CFB2055"/>
    <w:rsid w:val="2E9048AA"/>
    <w:rsid w:val="2FAE5E3F"/>
    <w:rsid w:val="3011347E"/>
    <w:rsid w:val="30D67D1B"/>
    <w:rsid w:val="30E06E5B"/>
    <w:rsid w:val="317F56D6"/>
    <w:rsid w:val="3903550C"/>
    <w:rsid w:val="3B1C0C63"/>
    <w:rsid w:val="4093314D"/>
    <w:rsid w:val="47602A6E"/>
    <w:rsid w:val="4FFF6D8C"/>
    <w:rsid w:val="530F03B0"/>
    <w:rsid w:val="5DD97FE9"/>
    <w:rsid w:val="6033700D"/>
    <w:rsid w:val="66840547"/>
    <w:rsid w:val="671A41B7"/>
    <w:rsid w:val="6B1116BB"/>
    <w:rsid w:val="78FB4D41"/>
    <w:rsid w:val="7DD77536"/>
    <w:rsid w:val="7FB724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after="120" w:afterLines="0" w:afterAutospacing="0" w:line="480" w:lineRule="auto"/>
      <w:ind w:left="420" w:leftChars="200"/>
    </w:p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6">
    <w:name w:val="样式 首行缩进:  2 字符"/>
    <w:basedOn w:val="1"/>
    <w:qFormat/>
    <w:uiPriority w:val="99"/>
    <w:pPr>
      <w:ind w:firstLine="560"/>
    </w:pPr>
    <w:rPr>
      <w:rFonts w:eastAsia="仿宋" w:cs="宋体"/>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728</Words>
  <Characters>796</Characters>
  <Lines>0</Lines>
  <Paragraphs>0</Paragraphs>
  <TotalTime>2</TotalTime>
  <ScaleCrop>false</ScaleCrop>
  <LinksUpToDate>false</LinksUpToDate>
  <CharactersWithSpaces>796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2022-03-08T03:29:00Z</dcterms:created>
  <dc:creator>dell</dc:creator>
  <cp:lastModifiedBy>晴天</cp:lastModifiedBy>
  <cp:lastPrinted>2022-06-21T09:25:00Z</cp:lastPrinted>
  <dcterms:modified xsi:type="dcterms:W3CDTF">2025-06-27T07:07:53Z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D9C65D3BC3C645F28E1133BE89D302A4</vt:lpwstr>
  </property>
  <property fmtid="{D5CDD505-2E9C-101B-9397-08002B2CF9AE}" pid="4" name="KSOTemplateDocerSaveRecord">
    <vt:lpwstr>eyJoZGlkIjoiODAwYmUyODhjNDcxMWQzM2JlMzBhODk2NjYzZDY0M2MiLCJ1c2VySWQiOiI1ODEwNzcwMDIifQ==</vt:lpwstr>
  </property>
</Properties>
</file>